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CD0E" w14:textId="77777777" w:rsidR="001758C2" w:rsidRDefault="001758C2" w:rsidP="001758C2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6A1A7A39" wp14:editId="14CFD725">
            <wp:extent cx="6477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13334" w14:textId="77777777" w:rsidR="001758C2" w:rsidRDefault="001758C2" w:rsidP="001758C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4D4636AC" w14:textId="77777777" w:rsidR="001758C2" w:rsidRDefault="001758C2" w:rsidP="001758C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19AC3ABB" w14:textId="77777777" w:rsidR="001758C2" w:rsidRDefault="001758C2" w:rsidP="001758C2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________________________________________________________________________________________________________________________</w:t>
      </w:r>
    </w:p>
    <w:p w14:paraId="7F55CE07" w14:textId="64EA4FF0" w:rsidR="001758C2" w:rsidRDefault="001758C2" w:rsidP="007C5D9B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p w14:paraId="655703FD" w14:textId="59509176" w:rsidR="009A29F8" w:rsidRPr="009A29F8" w:rsidRDefault="009A29F8" w:rsidP="007C5D9B">
      <w:pPr>
        <w:keepNext/>
        <w:spacing w:line="240" w:lineRule="auto"/>
        <w:ind w:left="-567" w:right="-23"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_Hlk114583236"/>
      <w:r w:rsidRPr="009A29F8">
        <w:rPr>
          <w:rFonts w:ascii="Times New Roman" w:hAnsi="Times New Roman"/>
          <w:b/>
          <w:bCs/>
          <w:sz w:val="24"/>
          <w:szCs w:val="24"/>
        </w:rPr>
        <w:t xml:space="preserve">(в редакции Постановления от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9A29F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9A29F8">
        <w:rPr>
          <w:rFonts w:ascii="Times New Roman" w:hAnsi="Times New Roman"/>
          <w:b/>
          <w:bCs/>
          <w:sz w:val="24"/>
          <w:szCs w:val="24"/>
        </w:rPr>
        <w:t>0.202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9A29F8">
        <w:rPr>
          <w:rFonts w:ascii="Times New Roman" w:hAnsi="Times New Roman"/>
          <w:b/>
          <w:bCs/>
          <w:sz w:val="24"/>
          <w:szCs w:val="24"/>
        </w:rPr>
        <w:t xml:space="preserve"> № 4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9A29F8">
        <w:rPr>
          <w:rFonts w:ascii="Times New Roman" w:hAnsi="Times New Roman"/>
          <w:b/>
          <w:bCs/>
          <w:sz w:val="24"/>
          <w:szCs w:val="24"/>
        </w:rPr>
        <w:t>)</w:t>
      </w:r>
      <w:bookmarkEnd w:id="0"/>
    </w:p>
    <w:p w14:paraId="0C098C46" w14:textId="77777777" w:rsidR="009A29F8" w:rsidRDefault="009A29F8" w:rsidP="007C5D9B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302"/>
        <w:gridCol w:w="3118"/>
      </w:tblGrid>
      <w:tr w:rsidR="001758C2" w:rsidRPr="007C5D9B" w14:paraId="60C1139E" w14:textId="77777777" w:rsidTr="007C5D9B">
        <w:trPr>
          <w:cantSplit/>
        </w:trPr>
        <w:tc>
          <w:tcPr>
            <w:tcW w:w="2302" w:type="dxa"/>
            <w:vAlign w:val="center"/>
          </w:tcPr>
          <w:p w14:paraId="19CDE84B" w14:textId="770852C8" w:rsidR="001758C2" w:rsidRPr="007C5D9B" w:rsidRDefault="001758C2" w:rsidP="003C295B">
            <w:pPr>
              <w:keepNext/>
              <w:ind w:left="-108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5D9B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E7381A" w:rsidRPr="007C5D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A29F8" w:rsidRPr="007C5D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C5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7381A" w:rsidRPr="007C5D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5D9B">
              <w:rPr>
                <w:rFonts w:ascii="Times New Roman" w:hAnsi="Times New Roman"/>
                <w:bCs/>
                <w:sz w:val="24"/>
                <w:szCs w:val="24"/>
              </w:rPr>
              <w:t>0.20</w:t>
            </w:r>
            <w:r w:rsidR="009A29F8" w:rsidRPr="007C5D9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14:paraId="0B554191" w14:textId="2324FE3D" w:rsidR="001758C2" w:rsidRPr="007C5D9B" w:rsidRDefault="001758C2" w:rsidP="003C295B">
            <w:pPr>
              <w:rPr>
                <w:rFonts w:ascii="Times New Roman" w:hAnsi="Times New Roman"/>
                <w:sz w:val="24"/>
                <w:szCs w:val="24"/>
              </w:rPr>
            </w:pPr>
            <w:r w:rsidRPr="007C5D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381A" w:rsidRPr="007C5D9B">
              <w:rPr>
                <w:rFonts w:ascii="Times New Roman" w:hAnsi="Times New Roman"/>
                <w:sz w:val="24"/>
                <w:szCs w:val="24"/>
              </w:rPr>
              <w:t>4</w:t>
            </w:r>
            <w:r w:rsidR="009A29F8" w:rsidRPr="007C5D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30CDC6B1" w14:textId="614C50E9" w:rsidR="002D5300" w:rsidRDefault="002D5300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B6A79CE" w14:textId="30D0FC03" w:rsidR="002D5300" w:rsidRDefault="002D5300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5C60DC26" w14:textId="77777777" w:rsidR="007C5D9B" w:rsidRDefault="007C5D9B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FB6D02B" w14:textId="27E80090" w:rsidR="00D6276D" w:rsidRPr="009A29F8" w:rsidRDefault="00D6276D" w:rsidP="009A29F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bookmarkStart w:id="1" w:name="_Hlk148515252"/>
      <w:r w:rsidRPr="009A29F8">
        <w:rPr>
          <w:rFonts w:ascii="Times New Roman" w:hAnsi="Times New Roman"/>
          <w:b/>
          <w:sz w:val="24"/>
          <w:szCs w:val="24"/>
        </w:rPr>
        <w:t>О</w:t>
      </w:r>
      <w:r w:rsidRPr="009A29F8">
        <w:rPr>
          <w:rFonts w:ascii="Times New Roman" w:hAnsi="Times New Roman"/>
          <w:b/>
          <w:bCs/>
          <w:sz w:val="24"/>
          <w:szCs w:val="24"/>
        </w:rPr>
        <w:t>б утверждении «Методики прогнозирования поступлений по доходам бюджета и источникам</w:t>
      </w:r>
      <w:r w:rsidR="009A29F8" w:rsidRPr="009A29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29F8">
        <w:rPr>
          <w:rFonts w:ascii="Times New Roman" w:hAnsi="Times New Roman"/>
          <w:b/>
          <w:bCs/>
          <w:sz w:val="24"/>
          <w:szCs w:val="24"/>
        </w:rPr>
        <w:t xml:space="preserve"> внутреннего финансирования дефицита бюджета муниципального образования поселения Роговское в городе Москве»</w:t>
      </w:r>
    </w:p>
    <w:p w14:paraId="751B843B" w14:textId="535CF037" w:rsidR="00EF48AD" w:rsidRPr="009A29F8" w:rsidRDefault="00EF48AD" w:rsidP="001438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023DE63C" w14:textId="730A819E" w:rsidR="008C2D02" w:rsidRPr="009A29F8" w:rsidRDefault="008C2D02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A29F8">
        <w:rPr>
          <w:rFonts w:ascii="Times New Roman" w:hAnsi="Times New Roman"/>
          <w:b/>
          <w:sz w:val="24"/>
          <w:szCs w:val="24"/>
        </w:rPr>
        <w:t xml:space="preserve"> </w:t>
      </w:r>
    </w:p>
    <w:p w14:paraId="1BB6457F" w14:textId="4D2DA69A" w:rsidR="008C2D02" w:rsidRPr="009A29F8" w:rsidRDefault="008C2D02" w:rsidP="008C2D02">
      <w:pPr>
        <w:autoSpaceDE w:val="0"/>
        <w:autoSpaceDN w:val="0"/>
        <w:adjustRightInd w:val="0"/>
        <w:ind w:right="-23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29F8">
        <w:rPr>
          <w:rFonts w:ascii="Times New Roman" w:hAnsi="Times New Roman"/>
          <w:sz w:val="24"/>
          <w:szCs w:val="24"/>
        </w:rPr>
        <w:t>В соответствии с</w:t>
      </w:r>
      <w:r w:rsidR="007C5D9B">
        <w:rPr>
          <w:rFonts w:ascii="Times New Roman" w:hAnsi="Times New Roman"/>
          <w:sz w:val="24"/>
          <w:szCs w:val="24"/>
        </w:rPr>
        <w:t xml:space="preserve"> </w:t>
      </w:r>
      <w:r w:rsidRPr="009A29F8">
        <w:rPr>
          <w:rFonts w:ascii="Times New Roman" w:hAnsi="Times New Roman"/>
          <w:sz w:val="24"/>
          <w:szCs w:val="24"/>
        </w:rPr>
        <w:t>Бюджетн</w:t>
      </w:r>
      <w:r w:rsidR="007C5D9B">
        <w:rPr>
          <w:rFonts w:ascii="Times New Roman" w:hAnsi="Times New Roman"/>
          <w:sz w:val="24"/>
          <w:szCs w:val="24"/>
        </w:rPr>
        <w:t>ым</w:t>
      </w:r>
      <w:r w:rsidRPr="009A29F8">
        <w:rPr>
          <w:rFonts w:ascii="Times New Roman" w:hAnsi="Times New Roman"/>
          <w:sz w:val="24"/>
          <w:szCs w:val="24"/>
        </w:rPr>
        <w:t xml:space="preserve">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</w:t>
      </w:r>
      <w:r w:rsidR="007C5D9B" w:rsidRPr="009A29F8">
        <w:rPr>
          <w:rFonts w:ascii="Times New Roman" w:hAnsi="Times New Roman"/>
          <w:sz w:val="24"/>
          <w:szCs w:val="24"/>
        </w:rPr>
        <w:t xml:space="preserve">№56 </w:t>
      </w:r>
      <w:r w:rsidRPr="009A29F8">
        <w:rPr>
          <w:rFonts w:ascii="Times New Roman" w:hAnsi="Times New Roman"/>
          <w:sz w:val="24"/>
          <w:szCs w:val="24"/>
        </w:rPr>
        <w:t>от 6</w:t>
      </w:r>
      <w:r w:rsidR="007C5D9B">
        <w:rPr>
          <w:rFonts w:ascii="Times New Roman" w:hAnsi="Times New Roman"/>
          <w:sz w:val="24"/>
          <w:szCs w:val="24"/>
        </w:rPr>
        <w:t xml:space="preserve"> ноября </w:t>
      </w:r>
      <w:r w:rsidRPr="009A29F8">
        <w:rPr>
          <w:rFonts w:ascii="Times New Roman" w:hAnsi="Times New Roman"/>
          <w:sz w:val="24"/>
          <w:szCs w:val="24"/>
        </w:rPr>
        <w:t>2002</w:t>
      </w:r>
      <w:r w:rsidR="007C5D9B">
        <w:rPr>
          <w:rFonts w:ascii="Times New Roman" w:hAnsi="Times New Roman"/>
          <w:sz w:val="24"/>
          <w:szCs w:val="24"/>
        </w:rPr>
        <w:t xml:space="preserve"> года</w:t>
      </w:r>
      <w:r w:rsidRPr="009A29F8">
        <w:rPr>
          <w:rFonts w:ascii="Times New Roman" w:hAnsi="Times New Roman"/>
          <w:sz w:val="24"/>
          <w:szCs w:val="24"/>
        </w:rPr>
        <w:t xml:space="preserve"> «Об организации местного самоуправления в городе Москве», </w:t>
      </w:r>
      <w:bookmarkStart w:id="2" w:name="_Hlk81567496"/>
      <w:bookmarkStart w:id="3" w:name="_Hlk67385834"/>
      <w:r w:rsidR="007C5D9B">
        <w:rPr>
          <w:rFonts w:ascii="Times New Roman" w:hAnsi="Times New Roman"/>
          <w:sz w:val="24"/>
          <w:szCs w:val="24"/>
        </w:rPr>
        <w:t>Уставом</w:t>
      </w:r>
      <w:r w:rsidRPr="009A29F8">
        <w:rPr>
          <w:rFonts w:ascii="Times New Roman" w:eastAsia="Times New Roman" w:hAnsi="Times New Roman"/>
          <w:bCs/>
          <w:sz w:val="24"/>
          <w:szCs w:val="24"/>
        </w:rPr>
        <w:t xml:space="preserve"> поселения Роговское</w:t>
      </w:r>
      <w:bookmarkEnd w:id="2"/>
      <w:r w:rsidRPr="009A29F8">
        <w:rPr>
          <w:rFonts w:ascii="Times New Roman" w:eastAsia="Times New Roman" w:hAnsi="Times New Roman"/>
          <w:bCs/>
          <w:sz w:val="24"/>
          <w:szCs w:val="24"/>
        </w:rPr>
        <w:t>»,</w:t>
      </w:r>
    </w:p>
    <w:bookmarkEnd w:id="3"/>
    <w:p w14:paraId="3A94C75F" w14:textId="77777777" w:rsidR="008C2D02" w:rsidRPr="009A29F8" w:rsidRDefault="008C2D02" w:rsidP="008C2D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0DA118" w14:textId="74694D11" w:rsidR="008C2D02" w:rsidRPr="009A29F8" w:rsidRDefault="008C2D02" w:rsidP="007C5D9B">
      <w:pPr>
        <w:widowControl w:val="0"/>
        <w:autoSpaceDE w:val="0"/>
        <w:autoSpaceDN w:val="0"/>
        <w:adjustRightInd w:val="0"/>
        <w:spacing w:line="321" w:lineRule="atLeast"/>
        <w:ind w:left="567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29F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</w:p>
    <w:p w14:paraId="152E7146" w14:textId="77777777" w:rsidR="009A29F8" w:rsidRDefault="009A29F8" w:rsidP="001239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0C3669" w14:textId="35D05A8C" w:rsidR="00123912" w:rsidRDefault="008C2D02" w:rsidP="001239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A29F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A29F8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123912" w:rsidRPr="009A29F8">
        <w:rPr>
          <w:rFonts w:ascii="Times New Roman" w:hAnsi="Times New Roman"/>
          <w:bCs/>
          <w:sz w:val="24"/>
          <w:szCs w:val="24"/>
        </w:rPr>
        <w:t xml:space="preserve"> «Методик</w:t>
      </w:r>
      <w:r w:rsidR="009A29F8">
        <w:rPr>
          <w:rFonts w:ascii="Times New Roman" w:hAnsi="Times New Roman"/>
          <w:bCs/>
          <w:sz w:val="24"/>
          <w:szCs w:val="24"/>
        </w:rPr>
        <w:t>у</w:t>
      </w:r>
      <w:r w:rsidR="00123912" w:rsidRPr="009A29F8">
        <w:rPr>
          <w:rFonts w:ascii="Times New Roman" w:hAnsi="Times New Roman"/>
          <w:bCs/>
          <w:sz w:val="24"/>
          <w:szCs w:val="24"/>
        </w:rPr>
        <w:t xml:space="preserve"> прогнозирования поступлений по доходам бюджета и источникам внутреннего финансирования дефицита бюджета муниципального образования поселения Роговское в городе Москве согласно приложению.</w:t>
      </w:r>
    </w:p>
    <w:p w14:paraId="33B1B04E" w14:textId="77777777" w:rsidR="009A29F8" w:rsidRDefault="009A29F8" w:rsidP="009A2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B9E572" w14:textId="4287102E" w:rsidR="008C2D02" w:rsidRDefault="0019652B" w:rsidP="009A29F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A29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C2D02" w:rsidRPr="009A29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A29F8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</w:t>
      </w:r>
      <w:r w:rsidR="008C2D02" w:rsidRPr="009A2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9F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26B1F" w:rsidRPr="009A29F8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</w:t>
      </w:r>
      <w:r w:rsidR="008C2D02" w:rsidRPr="009A29F8">
        <w:rPr>
          <w:rFonts w:ascii="Times New Roman" w:eastAsia="Times New Roman" w:hAnsi="Times New Roman"/>
          <w:sz w:val="24"/>
          <w:szCs w:val="24"/>
          <w:lang w:eastAsia="ru-RU"/>
        </w:rPr>
        <w:t>в бюллетене «Московский муниципальный вестник» и разме</w:t>
      </w:r>
      <w:r w:rsidR="009A29F8">
        <w:rPr>
          <w:rFonts w:ascii="Times New Roman" w:eastAsia="Times New Roman" w:hAnsi="Times New Roman"/>
          <w:sz w:val="24"/>
          <w:szCs w:val="24"/>
          <w:lang w:eastAsia="ru-RU"/>
        </w:rPr>
        <w:t>стить</w:t>
      </w:r>
      <w:r w:rsidR="008C2D02" w:rsidRPr="009A29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 w:rsidR="009A29F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8C2D02" w:rsidRPr="009A29F8">
        <w:rPr>
          <w:rFonts w:ascii="Times New Roman" w:eastAsia="Times New Roman" w:hAnsi="Times New Roman"/>
          <w:sz w:val="24"/>
          <w:szCs w:val="24"/>
          <w:lang w:eastAsia="ru-RU"/>
        </w:rPr>
        <w:t>поселения Роговское</w:t>
      </w:r>
      <w:r w:rsidR="009A29F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 телекоммуникационной сети «Интернет»</w:t>
      </w:r>
      <w:r w:rsidR="008C2D02" w:rsidRPr="009A29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1D09" w:rsidRPr="009A29F8">
        <w:rPr>
          <w:sz w:val="24"/>
          <w:szCs w:val="24"/>
        </w:rPr>
        <w:t xml:space="preserve">  </w:t>
      </w:r>
    </w:p>
    <w:p w14:paraId="52849D16" w14:textId="77777777" w:rsidR="009A29F8" w:rsidRPr="009A29F8" w:rsidRDefault="009A29F8" w:rsidP="009A29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A43ED3" w14:textId="441A87E1" w:rsidR="008C2D02" w:rsidRPr="009A29F8" w:rsidRDefault="00123912" w:rsidP="008C2D02">
      <w:pPr>
        <w:ind w:right="140"/>
        <w:jc w:val="both"/>
        <w:rPr>
          <w:rFonts w:ascii="Times New Roman" w:hAnsi="Times New Roman"/>
          <w:sz w:val="24"/>
          <w:szCs w:val="24"/>
        </w:rPr>
      </w:pPr>
      <w:r w:rsidRPr="009A29F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C2D02" w:rsidRPr="009A29F8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9A29F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C2D02" w:rsidRPr="009A29F8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</w:t>
      </w:r>
      <w:r w:rsidR="00793ED8" w:rsidRPr="009A29F8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возложить на заместителя </w:t>
      </w:r>
      <w:r w:rsidR="00D34AD6" w:rsidRPr="009A29F8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</w:t>
      </w:r>
      <w:r w:rsidR="00793ED8" w:rsidRPr="009A29F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Роговское Куликову Е.В.</w:t>
      </w:r>
    </w:p>
    <w:p w14:paraId="630AFA85" w14:textId="77777777" w:rsidR="008C2D02" w:rsidRPr="009A29F8" w:rsidRDefault="008C2D02" w:rsidP="008C2D0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39A04D" w14:textId="77777777" w:rsidR="008C2D02" w:rsidRPr="009A29F8" w:rsidRDefault="008C2D02" w:rsidP="008C2D02">
      <w:pPr>
        <w:ind w:left="567"/>
        <w:jc w:val="both"/>
        <w:rPr>
          <w:rFonts w:ascii="Times New Roman" w:hAnsi="Times New Roman"/>
          <w:sz w:val="24"/>
          <w:szCs w:val="24"/>
        </w:rPr>
      </w:pPr>
    </w:p>
    <w:p w14:paraId="36BE85E8" w14:textId="77777777" w:rsidR="009A29F8" w:rsidRPr="009A29F8" w:rsidRDefault="008C2D02" w:rsidP="008C2D02">
      <w:pPr>
        <w:tabs>
          <w:tab w:val="left" w:pos="1920"/>
          <w:tab w:val="left" w:pos="8925"/>
        </w:tabs>
        <w:ind w:right="-852"/>
        <w:rPr>
          <w:rFonts w:ascii="Times New Roman" w:hAnsi="Times New Roman"/>
          <w:bCs/>
          <w:sz w:val="24"/>
          <w:szCs w:val="24"/>
        </w:rPr>
      </w:pPr>
      <w:r w:rsidRPr="009A29F8"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</w:p>
    <w:p w14:paraId="38C77799" w14:textId="40A4D2D0" w:rsidR="008C2D02" w:rsidRPr="009A29F8" w:rsidRDefault="009A29F8" w:rsidP="008C2D02">
      <w:pPr>
        <w:tabs>
          <w:tab w:val="left" w:pos="1920"/>
          <w:tab w:val="left" w:pos="8925"/>
        </w:tabs>
        <w:ind w:right="-852"/>
        <w:rPr>
          <w:rFonts w:ascii="Times New Roman" w:hAnsi="Times New Roman"/>
          <w:bCs/>
          <w:sz w:val="24"/>
          <w:szCs w:val="24"/>
        </w:rPr>
      </w:pPr>
      <w:r w:rsidRPr="009A29F8">
        <w:rPr>
          <w:rFonts w:ascii="Times New Roman" w:hAnsi="Times New Roman"/>
          <w:bCs/>
          <w:sz w:val="24"/>
          <w:szCs w:val="24"/>
        </w:rPr>
        <w:t>поселения Роговское</w:t>
      </w:r>
      <w:r w:rsidR="008C2D02" w:rsidRPr="009A29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Pr="009A29F8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8C2D02" w:rsidRPr="009A29F8">
        <w:rPr>
          <w:rFonts w:ascii="Times New Roman" w:hAnsi="Times New Roman"/>
          <w:bCs/>
          <w:sz w:val="24"/>
          <w:szCs w:val="24"/>
        </w:rPr>
        <w:t xml:space="preserve">    </w:t>
      </w:r>
      <w:r w:rsidRPr="009A29F8">
        <w:rPr>
          <w:rFonts w:ascii="Times New Roman" w:hAnsi="Times New Roman"/>
          <w:bCs/>
          <w:sz w:val="24"/>
          <w:szCs w:val="24"/>
        </w:rPr>
        <w:t>Подкаминский И.М.</w:t>
      </w:r>
    </w:p>
    <w:p w14:paraId="57440950" w14:textId="77777777" w:rsidR="008C2D02" w:rsidRPr="009A29F8" w:rsidRDefault="008C2D02" w:rsidP="008C2D02">
      <w:pPr>
        <w:tabs>
          <w:tab w:val="left" w:pos="1920"/>
          <w:tab w:val="left" w:pos="8925"/>
        </w:tabs>
        <w:ind w:right="-852"/>
        <w:rPr>
          <w:rFonts w:ascii="Times New Roman" w:hAnsi="Times New Roman"/>
          <w:bCs/>
          <w:sz w:val="24"/>
          <w:szCs w:val="24"/>
        </w:rPr>
      </w:pPr>
    </w:p>
    <w:p w14:paraId="1BE63D9D" w14:textId="468C1417" w:rsidR="00C94CF5" w:rsidRPr="009A29F8" w:rsidRDefault="00C94CF5">
      <w:pPr>
        <w:rPr>
          <w:sz w:val="24"/>
          <w:szCs w:val="24"/>
        </w:rPr>
      </w:pPr>
    </w:p>
    <w:p w14:paraId="29494C72" w14:textId="77777777" w:rsidR="002D5300" w:rsidRPr="009A29F8" w:rsidRDefault="002D5300" w:rsidP="00626B1F">
      <w:pPr>
        <w:tabs>
          <w:tab w:val="left" w:pos="6521"/>
        </w:tabs>
        <w:spacing w:line="240" w:lineRule="auto"/>
        <w:ind w:left="-349"/>
        <w:jc w:val="right"/>
        <w:rPr>
          <w:rFonts w:ascii="Times New Roman" w:hAnsi="Times New Roman"/>
          <w:sz w:val="24"/>
          <w:szCs w:val="24"/>
        </w:rPr>
      </w:pPr>
    </w:p>
    <w:p w14:paraId="1DBDC077" w14:textId="77777777" w:rsidR="002D5300" w:rsidRDefault="002D5300" w:rsidP="00626B1F">
      <w:pPr>
        <w:tabs>
          <w:tab w:val="left" w:pos="6521"/>
        </w:tabs>
        <w:spacing w:line="240" w:lineRule="auto"/>
        <w:ind w:left="-349"/>
        <w:jc w:val="right"/>
        <w:rPr>
          <w:rFonts w:ascii="Times New Roman" w:hAnsi="Times New Roman"/>
          <w:sz w:val="20"/>
          <w:szCs w:val="20"/>
        </w:rPr>
      </w:pPr>
    </w:p>
    <w:p w14:paraId="61FD1876" w14:textId="7BFB56C2" w:rsidR="002D5300" w:rsidRDefault="002D5300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36C5F0A" w14:textId="77777777" w:rsidR="007C5D9B" w:rsidRDefault="007C5D9B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47157E0" w14:textId="77777777" w:rsidR="007C5D9B" w:rsidRDefault="007C5D9B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9ABDE21" w14:textId="77777777" w:rsidR="007C5D9B" w:rsidRDefault="007C5D9B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2549B6A" w14:textId="77777777" w:rsidR="007C5D9B" w:rsidRDefault="007C5D9B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6B8E39E" w14:textId="77777777" w:rsidR="007C5D9B" w:rsidRDefault="007C5D9B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3CA6626" w14:textId="77777777" w:rsidR="007C5D9B" w:rsidRDefault="007C5D9B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EA8AB86" w14:textId="60395DA5" w:rsidR="00626B1F" w:rsidRPr="002D5300" w:rsidRDefault="00626B1F" w:rsidP="007C5D9B">
      <w:pPr>
        <w:tabs>
          <w:tab w:val="left" w:pos="6521"/>
        </w:tabs>
        <w:spacing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2D5300">
        <w:rPr>
          <w:rFonts w:ascii="Times New Roman" w:hAnsi="Times New Roman"/>
          <w:sz w:val="24"/>
          <w:szCs w:val="24"/>
        </w:rPr>
        <w:t>Приложение</w:t>
      </w:r>
    </w:p>
    <w:p w14:paraId="57C921E6" w14:textId="77777777" w:rsidR="00626B1F" w:rsidRPr="002D5300" w:rsidRDefault="00626B1F" w:rsidP="007C5D9B">
      <w:pPr>
        <w:tabs>
          <w:tab w:val="left" w:pos="6521"/>
        </w:tabs>
        <w:spacing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2D530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A2655E3" w14:textId="77777777" w:rsidR="00626B1F" w:rsidRPr="002D5300" w:rsidRDefault="00626B1F" w:rsidP="007C5D9B">
      <w:pPr>
        <w:tabs>
          <w:tab w:val="left" w:pos="6521"/>
        </w:tabs>
        <w:spacing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2D5300">
        <w:rPr>
          <w:rFonts w:ascii="Times New Roman" w:hAnsi="Times New Roman"/>
          <w:sz w:val="24"/>
          <w:szCs w:val="24"/>
        </w:rPr>
        <w:t>поселения Роговское</w:t>
      </w:r>
    </w:p>
    <w:p w14:paraId="0BB9BD6F" w14:textId="7DB56576" w:rsidR="00626B1F" w:rsidRDefault="00626B1F" w:rsidP="007C5D9B">
      <w:pPr>
        <w:tabs>
          <w:tab w:val="left" w:pos="6521"/>
        </w:tabs>
        <w:spacing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2D5300">
        <w:rPr>
          <w:rFonts w:ascii="Times New Roman" w:hAnsi="Times New Roman"/>
          <w:sz w:val="24"/>
          <w:szCs w:val="24"/>
        </w:rPr>
        <w:t xml:space="preserve"> от</w:t>
      </w:r>
      <w:r w:rsidR="0006789F">
        <w:rPr>
          <w:rFonts w:ascii="Times New Roman" w:hAnsi="Times New Roman"/>
          <w:sz w:val="24"/>
          <w:szCs w:val="24"/>
        </w:rPr>
        <w:t xml:space="preserve"> </w:t>
      </w:r>
      <w:r w:rsidR="0006789F" w:rsidRPr="0006789F">
        <w:rPr>
          <w:rFonts w:ascii="Times New Roman" w:hAnsi="Times New Roman"/>
          <w:sz w:val="24"/>
          <w:szCs w:val="24"/>
        </w:rPr>
        <w:t>1</w:t>
      </w:r>
      <w:r w:rsidR="007C5D9B">
        <w:rPr>
          <w:rFonts w:ascii="Times New Roman" w:hAnsi="Times New Roman"/>
          <w:sz w:val="24"/>
          <w:szCs w:val="24"/>
        </w:rPr>
        <w:t>8</w:t>
      </w:r>
      <w:r w:rsidR="0006789F" w:rsidRPr="0006789F">
        <w:rPr>
          <w:rFonts w:ascii="Times New Roman" w:hAnsi="Times New Roman"/>
          <w:sz w:val="24"/>
          <w:szCs w:val="24"/>
        </w:rPr>
        <w:t>.10.</w:t>
      </w:r>
      <w:r w:rsidRPr="0006789F">
        <w:rPr>
          <w:rFonts w:ascii="Times New Roman" w:hAnsi="Times New Roman"/>
          <w:sz w:val="24"/>
          <w:szCs w:val="24"/>
        </w:rPr>
        <w:t>20</w:t>
      </w:r>
      <w:r w:rsidR="002D5300" w:rsidRPr="0006789F">
        <w:rPr>
          <w:rFonts w:ascii="Times New Roman" w:hAnsi="Times New Roman"/>
          <w:sz w:val="24"/>
          <w:szCs w:val="24"/>
        </w:rPr>
        <w:t>23</w:t>
      </w:r>
      <w:r w:rsidRPr="0006789F">
        <w:rPr>
          <w:rFonts w:ascii="Times New Roman" w:hAnsi="Times New Roman"/>
          <w:sz w:val="24"/>
          <w:szCs w:val="24"/>
        </w:rPr>
        <w:t xml:space="preserve">   № </w:t>
      </w:r>
      <w:r w:rsidR="0006789F">
        <w:rPr>
          <w:rFonts w:ascii="Times New Roman" w:hAnsi="Times New Roman"/>
          <w:sz w:val="24"/>
          <w:szCs w:val="24"/>
        </w:rPr>
        <w:t>4</w:t>
      </w:r>
      <w:r w:rsidR="007C5D9B">
        <w:rPr>
          <w:rFonts w:ascii="Times New Roman" w:hAnsi="Times New Roman"/>
          <w:sz w:val="24"/>
          <w:szCs w:val="24"/>
        </w:rPr>
        <w:t>6</w:t>
      </w:r>
    </w:p>
    <w:p w14:paraId="33026B16" w14:textId="6B981512" w:rsidR="007C5D9B" w:rsidRPr="007C5D9B" w:rsidRDefault="007C5D9B" w:rsidP="007C5D9B">
      <w:pPr>
        <w:tabs>
          <w:tab w:val="left" w:pos="6521"/>
        </w:tabs>
        <w:spacing w:line="240" w:lineRule="auto"/>
        <w:ind w:left="3686"/>
        <w:jc w:val="right"/>
        <w:rPr>
          <w:rFonts w:ascii="Times New Roman" w:hAnsi="Times New Roman"/>
          <w:b/>
          <w:bCs/>
          <w:sz w:val="24"/>
          <w:szCs w:val="24"/>
        </w:rPr>
      </w:pPr>
      <w:r w:rsidRPr="007C5D9B">
        <w:rPr>
          <w:rFonts w:ascii="Times New Roman" w:hAnsi="Times New Roman"/>
          <w:b/>
          <w:bCs/>
          <w:sz w:val="24"/>
          <w:szCs w:val="24"/>
        </w:rPr>
        <w:t>(в редакции Постановления от 13.10.2023 № 45)</w:t>
      </w:r>
    </w:p>
    <w:p w14:paraId="5EBEFB5A" w14:textId="5FBDA54D" w:rsidR="009A29F8" w:rsidRDefault="009A29F8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97B739C" w14:textId="77777777" w:rsidR="009A29F8" w:rsidRPr="0006789F" w:rsidRDefault="009A29F8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3D6CF8D" w14:textId="77777777" w:rsidR="00626B1F" w:rsidRPr="00D34AD6" w:rsidRDefault="00626B1F" w:rsidP="00626B1F">
      <w:pPr>
        <w:tabs>
          <w:tab w:val="left" w:pos="6521"/>
        </w:tabs>
        <w:spacing w:line="240" w:lineRule="auto"/>
        <w:ind w:hanging="709"/>
        <w:jc w:val="right"/>
        <w:rPr>
          <w:rFonts w:ascii="Times New Roman" w:hAnsi="Times New Roman"/>
          <w:sz w:val="24"/>
          <w:szCs w:val="24"/>
        </w:rPr>
      </w:pPr>
    </w:p>
    <w:p w14:paraId="42E55300" w14:textId="77777777" w:rsidR="00626B1F" w:rsidRPr="0006789F" w:rsidRDefault="00626B1F" w:rsidP="00626B1F">
      <w:pPr>
        <w:tabs>
          <w:tab w:val="left" w:pos="652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МЕТОДИКА</w:t>
      </w:r>
    </w:p>
    <w:p w14:paraId="72AE0DB9" w14:textId="77777777" w:rsidR="00626B1F" w:rsidRPr="0006789F" w:rsidRDefault="00626B1F" w:rsidP="00626B1F">
      <w:pPr>
        <w:tabs>
          <w:tab w:val="left" w:pos="652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ПРОГНОЗИРОВАНИЯ ПОСТУПЛЕНИЙ ПО ДОХОДАМ БЮДЖЕТА И ИСТОЧНИКАМ ВНУТРЕННЕГО ФИНАНСИРОВАНИЯ ДЕФИЦИТА БЮДЖЕТА МУНИЦИПАЛЬНОГО ОБРАЗОВАНИЯ ПОСЕЛЕНИЕ РОГОВСКОЕ В ГОРОДЕ МОСКВЕ</w:t>
      </w:r>
    </w:p>
    <w:p w14:paraId="1A517389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bookmark3"/>
    </w:p>
    <w:p w14:paraId="41CA1607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BBDA6C" w14:textId="77777777" w:rsidR="00626B1F" w:rsidRPr="00D34AD6" w:rsidRDefault="00626B1F" w:rsidP="00626B1F">
      <w:pPr>
        <w:tabs>
          <w:tab w:val="left" w:pos="6521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AD6">
        <w:rPr>
          <w:rFonts w:ascii="Times New Roman" w:hAnsi="Times New Roman"/>
          <w:b/>
          <w:bCs/>
          <w:sz w:val="24"/>
          <w:szCs w:val="24"/>
        </w:rPr>
        <w:t>1. Общие положения</w:t>
      </w:r>
      <w:bookmarkEnd w:id="4"/>
    </w:p>
    <w:p w14:paraId="41B70679" w14:textId="77777777" w:rsidR="00626B1F" w:rsidRPr="0006789F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 </w:t>
      </w:r>
      <w:r w:rsidRPr="0006789F">
        <w:rPr>
          <w:rFonts w:ascii="Times New Roman" w:hAnsi="Times New Roman"/>
          <w:sz w:val="24"/>
          <w:szCs w:val="24"/>
        </w:rPr>
        <w:t>Настоящая методика прогнозирования поступлений по доходам бюджета и источникам внутреннего финансирования дефицита бюджета муниципального образования поселения Роговское в городе Москва (далее-Методика) разработана в соответствии с Бюджетным кодексом РФ, Постановлением Правительства Российской федерации от 23.06.2016г. №574 «Об общих требованиях к методике прогнозирования поступлений доходов в бюджеты бюджетной системы Российской Федерации, Постановлением Правительства Российской Федерации от 26.05.2016г. №469 «Об общих требованиях к методике прогнозирования поступлений по источникам финансирования дефицита бюджета» в целях осуществления формализированного подхода к прогнозированию налоговых и неналоговых доходов бюджета поселения Роговское на очередной финансовый год и на плановый период с учетом следующего:</w:t>
      </w:r>
    </w:p>
    <w:p w14:paraId="2580345D" w14:textId="77777777" w:rsidR="00626B1F" w:rsidRPr="0006789F" w:rsidRDefault="00626B1F" w:rsidP="00626B1F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Настоящая Методика определяет порядок прогнозирования поступлений по доходам бюджета поселения Роговское (далее - бюджет поселения), поступлений по источникам внутреннего финансирования дефицита бюджета поселения Роговское (далее - расчет прогноза поступлений бюджета поселения).</w:t>
      </w:r>
    </w:p>
    <w:p w14:paraId="4265A203" w14:textId="77777777" w:rsidR="00626B1F" w:rsidRPr="0006789F" w:rsidRDefault="00626B1F" w:rsidP="00626B1F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Расчет прогноза поступлений бюджета поселения служит основой для определения доходов бюджета поселения на очередной финансовый год и плановый период при составлении проекта решения Совета депутатов поселения Роговское о бюджете поселения Роговское на соответствующий финансовый год и плановый период.</w:t>
      </w:r>
    </w:p>
    <w:p w14:paraId="500518D7" w14:textId="77777777" w:rsidR="00626B1F" w:rsidRPr="0006789F" w:rsidRDefault="00626B1F" w:rsidP="00626B1F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Прогнозирование осуществляется отдельно по каждому виду налога или сбора.</w:t>
      </w:r>
    </w:p>
    <w:p w14:paraId="6E96E272" w14:textId="77777777" w:rsidR="00626B1F" w:rsidRPr="0006789F" w:rsidRDefault="00626B1F" w:rsidP="00626B1F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14:paraId="7C715A17" w14:textId="77777777" w:rsidR="00223D13" w:rsidRPr="00D34AD6" w:rsidRDefault="00223D13" w:rsidP="00223D13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00834" w14:textId="77777777" w:rsidR="00626B1F" w:rsidRPr="00D34AD6" w:rsidRDefault="00626B1F" w:rsidP="00626B1F">
      <w:pPr>
        <w:tabs>
          <w:tab w:val="left" w:pos="6521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bookmark4"/>
      <w:r w:rsidRPr="00D34AD6">
        <w:rPr>
          <w:rFonts w:ascii="Times New Roman" w:hAnsi="Times New Roman"/>
          <w:b/>
          <w:bCs/>
          <w:sz w:val="24"/>
          <w:szCs w:val="24"/>
        </w:rPr>
        <w:t>2. Основные положения прогноза поступления доходов бюджета</w:t>
      </w:r>
      <w:bookmarkEnd w:id="5"/>
    </w:p>
    <w:p w14:paraId="4DD78F80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Основой прогнозирования доходов являются:</w:t>
      </w:r>
    </w:p>
    <w:p w14:paraId="61A90ED2" w14:textId="1066EC0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а) показатели прогнозов социально-экономического развития г. Москвы в целом и </w:t>
      </w:r>
      <w:r w:rsidR="00223D13" w:rsidRPr="00D34AD6">
        <w:rPr>
          <w:rFonts w:ascii="Times New Roman" w:hAnsi="Times New Roman"/>
          <w:sz w:val="24"/>
          <w:szCs w:val="24"/>
        </w:rPr>
        <w:t>поселения Роговское на</w:t>
      </w:r>
      <w:r w:rsidRPr="00D34AD6">
        <w:rPr>
          <w:rFonts w:ascii="Times New Roman" w:hAnsi="Times New Roman"/>
          <w:sz w:val="24"/>
          <w:szCs w:val="24"/>
        </w:rPr>
        <w:t xml:space="preserve"> очередной год и на плановый период;</w:t>
      </w:r>
    </w:p>
    <w:p w14:paraId="2DAA68A7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б) ожидаемый объем поступления налогов в текущем финансовом году;</w:t>
      </w:r>
    </w:p>
    <w:p w14:paraId="7D7DAAC0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в) нормативы отчислений в бюджет муниципального образования от федеральных налогов и сборов и региональных налогов, установленные бюджетным законодательством Российской Федерации.</w:t>
      </w:r>
    </w:p>
    <w:p w14:paraId="590C9104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г) индексы-дефляторы изменения макроэкономических показателей, по прогнозу социально-экономического развития г. Москвы и поселения Роговское на очередной финансовый год и на плановый период;</w:t>
      </w:r>
    </w:p>
    <w:p w14:paraId="52243DAA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д) данные о поступлении налогов за год, предшествующий текущему финансовому году, и за отчетный период текущего финансового года;</w:t>
      </w:r>
    </w:p>
    <w:p w14:paraId="535E7C39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е) данные о недоимке по налогам на последнюю отчетную дату;</w:t>
      </w:r>
    </w:p>
    <w:p w14:paraId="6AD06BE6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ж) данные о предоставлении налоговых льгот за год, предшествующий текущему финансовому году;</w:t>
      </w:r>
    </w:p>
    <w:p w14:paraId="58C8448C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lastRenderedPageBreak/>
        <w:t xml:space="preserve">    з) данные налоговой отчетности о налогооблагаемой базе на последнюю отчетную дату;</w:t>
      </w:r>
    </w:p>
    <w:p w14:paraId="15FAA194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и) иные сведения, необходимые для расчета доходов бюджета.</w:t>
      </w:r>
    </w:p>
    <w:p w14:paraId="4B1561C3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Федерации.</w:t>
      </w:r>
    </w:p>
    <w:p w14:paraId="0E545C1F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 При отсутствии необходимых исходных данных прогноз налоговых и неналоговых доходов бюджета поселения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14:paraId="555EC26A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bookmark5"/>
      <w:r w:rsidRPr="00D34AD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 w14:paraId="2F553C58" w14:textId="5779878E" w:rsidR="00626B1F" w:rsidRPr="00D34AD6" w:rsidRDefault="00626B1F" w:rsidP="00223D13">
      <w:pPr>
        <w:tabs>
          <w:tab w:val="left" w:pos="6521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AD6">
        <w:rPr>
          <w:rFonts w:ascii="Times New Roman" w:hAnsi="Times New Roman"/>
          <w:b/>
          <w:bCs/>
          <w:sz w:val="24"/>
          <w:szCs w:val="24"/>
        </w:rPr>
        <w:t>3. Порядок расчета поступлений доходов</w:t>
      </w:r>
      <w:bookmarkEnd w:id="6"/>
    </w:p>
    <w:p w14:paraId="73F8BBA8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Для каждого вида доходов применяется один или несколько из следующих методов:</w:t>
      </w:r>
    </w:p>
    <w:p w14:paraId="28440502" w14:textId="77777777" w:rsidR="00626B1F" w:rsidRPr="00D34AD6" w:rsidRDefault="00626B1F" w:rsidP="00626B1F">
      <w:pPr>
        <w:numPr>
          <w:ilvl w:val="0"/>
          <w:numId w:val="2"/>
        </w:num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508436B7" w14:textId="24BFB1B4" w:rsidR="00223D13" w:rsidRPr="00D34AD6" w:rsidRDefault="00626B1F" w:rsidP="00B60259">
      <w:pPr>
        <w:numPr>
          <w:ilvl w:val="0"/>
          <w:numId w:val="2"/>
        </w:num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Усреднение </w:t>
      </w:r>
      <w:r w:rsidR="00223D13" w:rsidRPr="00D34AD6">
        <w:rPr>
          <w:rFonts w:ascii="Times New Roman" w:hAnsi="Times New Roman"/>
          <w:sz w:val="24"/>
          <w:szCs w:val="24"/>
        </w:rPr>
        <w:t>–</w:t>
      </w:r>
      <w:r w:rsidRPr="00D34AD6">
        <w:rPr>
          <w:rFonts w:ascii="Times New Roman" w:hAnsi="Times New Roman"/>
          <w:sz w:val="24"/>
          <w:szCs w:val="24"/>
        </w:rPr>
        <w:t xml:space="preserve"> расчет</w:t>
      </w:r>
      <w:r w:rsidR="00223D13" w:rsidRPr="00D34AD6">
        <w:rPr>
          <w:rFonts w:ascii="Times New Roman" w:hAnsi="Times New Roman"/>
          <w:sz w:val="24"/>
          <w:szCs w:val="24"/>
        </w:rPr>
        <w:t xml:space="preserve"> на основании усреднения годовых объемов поступления. Рассчитываются исходя из ожидаемого поступления в отчетном году и среднего значения фактических поступлений сумм неналоговых доходов за два предыдущих отчетных года;</w:t>
      </w:r>
    </w:p>
    <w:p w14:paraId="6FA9A9BF" w14:textId="77777777" w:rsidR="00626B1F" w:rsidRPr="00D34AD6" w:rsidRDefault="00626B1F" w:rsidP="00626B1F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14:paraId="5AE1F3CE" w14:textId="77777777" w:rsidR="00626B1F" w:rsidRPr="00D34AD6" w:rsidRDefault="00626B1F" w:rsidP="00626B1F">
      <w:pPr>
        <w:numPr>
          <w:ilvl w:val="0"/>
          <w:numId w:val="2"/>
        </w:numPr>
        <w:tabs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Экстраполяция - расчет, осуществляемый на основании имеющихся данных о тенденциях изменений поступлений в прошлых периодах.</w:t>
      </w:r>
    </w:p>
    <w:p w14:paraId="29530393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 Поступление доходов в планируемом году рассчитывается тремя вариантам, итоговый вариант определяется методом экспертной оценки. Исходя из фактических поступлений, осуществляется на основе фактических поступлений в бюджет поселения в динамике поступлений, сложившейся за последние три года.</w:t>
      </w:r>
    </w:p>
    <w:p w14:paraId="70BCDACB" w14:textId="25D46BA1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Данные о фактических поступлениях отчетного и текущего финансовых годов могут корректироваться </w:t>
      </w:r>
      <w:r w:rsidR="00D34AD6" w:rsidRPr="00D34AD6">
        <w:rPr>
          <w:rFonts w:ascii="Times New Roman" w:hAnsi="Times New Roman"/>
          <w:sz w:val="24"/>
          <w:szCs w:val="24"/>
        </w:rPr>
        <w:t>на поступления,</w:t>
      </w:r>
      <w:r w:rsidRPr="00D34AD6">
        <w:rPr>
          <w:rFonts w:ascii="Times New Roman" w:hAnsi="Times New Roman"/>
          <w:sz w:val="24"/>
          <w:szCs w:val="24"/>
        </w:rPr>
        <w:t xml:space="preserve"> носящие разовый характер.</w:t>
      </w:r>
    </w:p>
    <w:p w14:paraId="18228706" w14:textId="77777777" w:rsidR="00626B1F" w:rsidRPr="00D34AD6" w:rsidRDefault="00626B1F" w:rsidP="00626B1F">
      <w:pPr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Расчет прогноза поступлений бюджета поселения по основным видам налогов исходя из ожидаемого поступления в текущем финансовом году производится по формуле:</w:t>
      </w:r>
    </w:p>
    <w:p w14:paraId="7FA2AC98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ППД|= ОПДИ|*Т| + Д</w:t>
      </w:r>
    </w:p>
    <w:p w14:paraId="1EC444FF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 где</w:t>
      </w:r>
    </w:p>
    <w:p w14:paraId="6A97B530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ППД прогноз поступлений по </w:t>
      </w:r>
      <w:proofErr w:type="spellStart"/>
      <w:r w:rsidRPr="00D34A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sz w:val="24"/>
          <w:szCs w:val="24"/>
        </w:rPr>
        <w:t>-тому доходному источнику в бюджет поселения;</w:t>
      </w:r>
    </w:p>
    <w:p w14:paraId="590EE860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ОПДИ ожидаемые поступления по </w:t>
      </w:r>
      <w:proofErr w:type="spellStart"/>
      <w:r w:rsidRPr="00D34A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sz w:val="24"/>
          <w:szCs w:val="24"/>
        </w:rPr>
        <w:t>-тому доходному источнику в бюджет поселения;</w:t>
      </w:r>
    </w:p>
    <w:p w14:paraId="2BF580F8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Т темп роста показателя социально-экономического развития, характеризующего налоговую базу по </w:t>
      </w:r>
      <w:proofErr w:type="spellStart"/>
      <w:r w:rsidRPr="00D34A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sz w:val="24"/>
          <w:szCs w:val="24"/>
        </w:rPr>
        <w:t>-тому доходному источнику на очередной финансовый год;</w:t>
      </w:r>
    </w:p>
    <w:p w14:paraId="0461789F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Д сумма по </w:t>
      </w:r>
      <w:proofErr w:type="spellStart"/>
      <w:r w:rsidRPr="00D34A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sz w:val="24"/>
          <w:szCs w:val="24"/>
        </w:rPr>
        <w:t>-тому доходному источнику (выпадающая со знаком «-«) сумма налога в связи с изменением налогового и (или) бюджетного законодательства</w:t>
      </w:r>
    </w:p>
    <w:p w14:paraId="2A5D2D07" w14:textId="77777777" w:rsidR="00626B1F" w:rsidRPr="00D34AD6" w:rsidRDefault="00626B1F" w:rsidP="00626B1F">
      <w:pPr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Прогнозирование доходов бюджета поселения Роговское осуществляется</w:t>
      </w:r>
    </w:p>
    <w:p w14:paraId="53952109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на основе информации, полученной от главных администраторов доходов бюджета поселения Роговское.</w:t>
      </w:r>
    </w:p>
    <w:p w14:paraId="1B2138A7" w14:textId="1D7BDD81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</w:t>
      </w:r>
      <w:r w:rsidR="000A1BD9">
        <w:rPr>
          <w:rFonts w:ascii="Times New Roman" w:hAnsi="Times New Roman"/>
          <w:sz w:val="24"/>
          <w:szCs w:val="24"/>
        </w:rPr>
        <w:t xml:space="preserve"> </w:t>
      </w:r>
      <w:r w:rsidRPr="00D34AD6">
        <w:rPr>
          <w:rFonts w:ascii="Times New Roman" w:hAnsi="Times New Roman"/>
          <w:sz w:val="24"/>
          <w:szCs w:val="24"/>
        </w:rPr>
        <w:t xml:space="preserve">   Главные администраторы доходов бюджета поселения Роговское, в соответствии с нормативно-правовыми актами Российской Федерации, правовыми актами г. Москвы представляют:</w:t>
      </w:r>
    </w:p>
    <w:p w14:paraId="64872519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а) информацию о прогнозируемых поступлениях в бюджет поселения по администрируемым доходам;</w:t>
      </w:r>
    </w:p>
    <w:p w14:paraId="2FA72665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в) пояснительную записку, содержащую расчеты доходов в разрезе классификации доходов с пояснениями по динамике изменений показателей.</w:t>
      </w:r>
    </w:p>
    <w:p w14:paraId="3A78C343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При определении доходной базы бюджета поселения выбирается оптимальный вариант с учетом сбалансированности бюджета.</w:t>
      </w:r>
    </w:p>
    <w:p w14:paraId="45E7C19F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BDA42" w14:textId="748DFF10" w:rsidR="00626B1F" w:rsidRPr="00D34AD6" w:rsidRDefault="00626B1F" w:rsidP="00223D13">
      <w:pPr>
        <w:tabs>
          <w:tab w:val="left" w:pos="6521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bookmark6"/>
      <w:r w:rsidRPr="00D34AD6">
        <w:rPr>
          <w:rFonts w:ascii="Times New Roman" w:hAnsi="Times New Roman"/>
          <w:b/>
          <w:bCs/>
          <w:sz w:val="24"/>
          <w:szCs w:val="24"/>
        </w:rPr>
        <w:t>4. Расчет поступлений по основным источникам доходов</w:t>
      </w:r>
      <w:bookmarkEnd w:id="7"/>
    </w:p>
    <w:p w14:paraId="66F10C96" w14:textId="76BB4C53" w:rsidR="00626B1F" w:rsidRPr="00D34AD6" w:rsidRDefault="00D34AD6" w:rsidP="00D34AD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4.1.</w:t>
      </w:r>
      <w:r w:rsidR="000A1B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6B1F" w:rsidRPr="00D34AD6">
        <w:rPr>
          <w:rFonts w:ascii="Times New Roman" w:hAnsi="Times New Roman"/>
          <w:b/>
          <w:i/>
          <w:sz w:val="24"/>
          <w:szCs w:val="24"/>
        </w:rPr>
        <w:t>НДФЛ</w:t>
      </w:r>
    </w:p>
    <w:p w14:paraId="487CC4F0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Расчет поступлений по налогу на доходы физических лиц Поступления налога на доходы физических лиц рассчитываются в соответствии с главой 23 Налогового кодекса Российской </w:t>
      </w:r>
      <w:r w:rsidRPr="00D34AD6">
        <w:rPr>
          <w:rFonts w:ascii="Times New Roman" w:hAnsi="Times New Roman"/>
          <w:sz w:val="24"/>
          <w:szCs w:val="24"/>
        </w:rPr>
        <w:lastRenderedPageBreak/>
        <w:t>Федерации отдельно по налогу на доходы физических лиц, удерживаемому налоговыми агентами, и по остальным поступлениям по налогу на доходы физических лиц.</w:t>
      </w:r>
    </w:p>
    <w:p w14:paraId="759BFAFC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поступлений по налогу на доходы физических лиц осуществляется с учетом утвержденного Бюджетным Кодексом норматива зачисления в бюджет муниципального образования.</w:t>
      </w:r>
    </w:p>
    <w:p w14:paraId="7BF8808B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Расчет прогнозируемого объема доходов по налогу на доходы физических лиц, удерживаемому налоговыми агентами, осуществляется по формуле:</w:t>
      </w:r>
    </w:p>
    <w:p w14:paraId="07683D06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bookmark7"/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ПДндфл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= (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НБож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+/-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Изак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) х ИД </w:t>
      </w:r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D34A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D34AD6">
        <w:rPr>
          <w:rFonts w:ascii="Times New Roman" w:hAnsi="Times New Roman"/>
          <w:b/>
          <w:bCs/>
          <w:sz w:val="24"/>
          <w:szCs w:val="24"/>
        </w:rPr>
        <w:t xml:space="preserve"> Но</w:t>
      </w:r>
      <w:bookmarkEnd w:id="8"/>
    </w:p>
    <w:p w14:paraId="44F9D1A4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 xml:space="preserve">ПД1 - прогноз поступлений доходов в бюджет </w:t>
      </w:r>
      <w:proofErr w:type="spellStart"/>
      <w:r w:rsidRPr="00D34AD6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>-го налога;</w:t>
      </w:r>
    </w:p>
    <w:p w14:paraId="3EEC5ED7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>НБ - налоговая база - стоимостная, физическая или иная характеристика объекта налогообложения соответствующего налога;</w:t>
      </w:r>
    </w:p>
    <w:p w14:paraId="0CFF24EB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Ст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налоговая ставка - величина налоговых начислений на единицу измерения налоговой базы;</w:t>
      </w:r>
    </w:p>
    <w:p w14:paraId="3337F170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>Но - норматив отчислений в бюджет муниципального образования, установленный федеральным законодательством;</w:t>
      </w:r>
    </w:p>
    <w:p w14:paraId="043613A8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Изак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сумма налога, планируемая к поступлению (выпадающая - со знаком «-») с связи с изменением федерального и (или) регионального законодательства в ИД - индексы - дефляторы</w:t>
      </w:r>
    </w:p>
    <w:p w14:paraId="299CCFD3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налога на доходы физических лиц с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практикой, по остальным поступлениям по налогу на доходы физических лиц рассчитывается по следующей формуле:</w:t>
      </w:r>
    </w:p>
    <w:p w14:paraId="7FDDA98A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9" w:name="bookmark8"/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ПДндфл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= (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НБож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D34AD6">
        <w:rPr>
          <w:rFonts w:ascii="Times New Roman" w:hAnsi="Times New Roman"/>
          <w:b/>
          <w:bCs/>
          <w:sz w:val="24"/>
          <w:szCs w:val="24"/>
        </w:rPr>
        <w:t xml:space="preserve"> ИПЦ) </w:t>
      </w:r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D34A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х Но</w:t>
      </w:r>
      <w:bookmarkEnd w:id="9"/>
    </w:p>
    <w:p w14:paraId="75BE15CE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>ИПЦ - индекс потребительских цен.</w:t>
      </w:r>
    </w:p>
    <w:p w14:paraId="185777A6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Общий прогнозируемый объем поступлений в бюджет по налогу на доходы</w:t>
      </w:r>
    </w:p>
    <w:p w14:paraId="6E95DFDD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физических лиц определяется как сумма прогнозных поступлений каждого вида налога на доходы физических лиц.</w:t>
      </w:r>
    </w:p>
    <w:p w14:paraId="06BA02D8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BDF21" w14:textId="47ED6A33" w:rsidR="00626B1F" w:rsidRPr="00D34AD6" w:rsidRDefault="00D34AD6" w:rsidP="00D34AD6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4.2. </w:t>
      </w:r>
      <w:r w:rsidR="00626B1F" w:rsidRPr="00D34AD6">
        <w:rPr>
          <w:rFonts w:ascii="Times New Roman" w:hAnsi="Times New Roman"/>
          <w:b/>
          <w:i/>
          <w:sz w:val="24"/>
          <w:szCs w:val="24"/>
        </w:rPr>
        <w:t>Налог на имущество физических лиц</w:t>
      </w:r>
    </w:p>
    <w:p w14:paraId="477BB37A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Расчет налога на имущество физических лиц производится по следующей формуле:</w:t>
      </w:r>
    </w:p>
    <w:p w14:paraId="6FA13BE4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bookmark9"/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Нфл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=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ОПНфл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х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+ Д</w:t>
      </w:r>
      <w:bookmarkEnd w:id="10"/>
    </w:p>
    <w:p w14:paraId="17837B3D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Нфл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прогнозируемая сумма налога на имущество физических лиц;</w:t>
      </w:r>
    </w:p>
    <w:p w14:paraId="2A1B8BBC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ОПНфл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ожидаемое поступление налога на имущество физических лиц за текущий год в бюджет поселения;</w:t>
      </w:r>
    </w:p>
    <w:p w14:paraId="7DCC6417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>-коэффициент, характеризующий динамику макроэкономических показателей в прогнозируемом году по сравнению с текущим годом;</w:t>
      </w:r>
    </w:p>
    <w:p w14:paraId="2528BA6C" w14:textId="77777777" w:rsidR="00626B1F" w:rsidRPr="00D34AD6" w:rsidRDefault="00626B1F" w:rsidP="000A1BD9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>Д - дополнительные (+) или выпадающие (-) доходы, связанные с изменениями налогового и (или) бюджетного законодательства, взысканием задолженности, предоставлением дополнительных (сокращением установленных) льгот, изменением количества и инвентаризационной стоимости имущества, находящегося в собственности физических лиц, и иные аналогичные доходы.</w:t>
      </w:r>
    </w:p>
    <w:p w14:paraId="268482A6" w14:textId="77777777" w:rsidR="00626B1F" w:rsidRPr="00D34AD6" w:rsidRDefault="00626B1F" w:rsidP="00626B1F">
      <w:pPr>
        <w:tabs>
          <w:tab w:val="left" w:pos="6521"/>
        </w:tabs>
        <w:spacing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494E3BC" w14:textId="23F8A6D9" w:rsidR="00626B1F" w:rsidRPr="00D34AD6" w:rsidRDefault="00626B1F" w:rsidP="00D34AD6">
      <w:pPr>
        <w:pStyle w:val="a3"/>
        <w:numPr>
          <w:ilvl w:val="1"/>
          <w:numId w:val="6"/>
        </w:numPr>
        <w:tabs>
          <w:tab w:val="left" w:pos="284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D34AD6">
        <w:rPr>
          <w:rFonts w:ascii="Times New Roman" w:hAnsi="Times New Roman"/>
          <w:b/>
          <w:i/>
          <w:sz w:val="24"/>
          <w:szCs w:val="24"/>
        </w:rPr>
        <w:t>Земельный налог</w:t>
      </w:r>
    </w:p>
    <w:p w14:paraId="1EF17D70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Прогнозируемый объем поступлений земельного налога в бюджет поселения на очередной финансовый год рассчитывается по формуле:</w:t>
      </w:r>
    </w:p>
    <w:p w14:paraId="3165F8DF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bookmark10"/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Нзем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=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ОПНзем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х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+ Д</w:t>
      </w:r>
      <w:bookmarkEnd w:id="11"/>
    </w:p>
    <w:p w14:paraId="30094BEB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Нфзем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прогнозируемая сумма земельного налога;</w:t>
      </w:r>
    </w:p>
    <w:p w14:paraId="6FB24618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ОПНзем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ожидаемое поступление земельного налога за текущий год в бюджет сельского поселения;</w:t>
      </w:r>
    </w:p>
    <w:p w14:paraId="2537EAC0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</w:t>
      </w:r>
    </w:p>
    <w:p w14:paraId="6D358E1B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>Д - дополнительные (+) или выпадающие (-) доходы, связанные с изменениями налогового и (или) бюджетного законодательства, взысканием задолженности, предоставлением дополнительных (сокращением установленных) льгот, увеличением объектов налогообложения и иные аналогичные доходы.</w:t>
      </w:r>
    </w:p>
    <w:p w14:paraId="3A999127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0625C03" w14:textId="2F01E502" w:rsidR="00626B1F" w:rsidRPr="000A1BD9" w:rsidRDefault="000A1BD9" w:rsidP="000A1BD9">
      <w:pPr>
        <w:pStyle w:val="a3"/>
        <w:numPr>
          <w:ilvl w:val="1"/>
          <w:numId w:val="6"/>
        </w:numPr>
        <w:tabs>
          <w:tab w:val="left" w:pos="284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="00626B1F" w:rsidRPr="000A1BD9">
        <w:rPr>
          <w:rFonts w:ascii="Times New Roman" w:hAnsi="Times New Roman"/>
          <w:b/>
          <w:i/>
          <w:sz w:val="24"/>
          <w:szCs w:val="24"/>
        </w:rPr>
        <w:t>Арендная плата за землю.</w:t>
      </w:r>
    </w:p>
    <w:p w14:paraId="4870A692" w14:textId="77777777" w:rsidR="00626B1F" w:rsidRPr="00D34AD6" w:rsidRDefault="00626B1F" w:rsidP="00626B1F">
      <w:pPr>
        <w:spacing w:line="240" w:lineRule="auto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Основой расчета потенциала арендной платы за землю являются:</w:t>
      </w:r>
    </w:p>
    <w:p w14:paraId="24B313D2" w14:textId="77777777" w:rsidR="00626B1F" w:rsidRPr="00D34AD6" w:rsidRDefault="00626B1F" w:rsidP="00626B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отчеты об исполнении бюджета;</w:t>
      </w:r>
    </w:p>
    <w:p w14:paraId="050C1E88" w14:textId="77777777" w:rsidR="00626B1F" w:rsidRPr="00D34AD6" w:rsidRDefault="00626B1F" w:rsidP="00626B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изменений размеров площадей сдаваемых в аренду земельных участков, находящихся в государственной собственности г. Москвы во втором полугодии текущего года и планируемом периоде (по данным соответствующих администраторов доходов);</w:t>
      </w:r>
    </w:p>
    <w:p w14:paraId="3CFC0692" w14:textId="77777777" w:rsidR="00626B1F" w:rsidRPr="00D34AD6" w:rsidRDefault="00626B1F" w:rsidP="00626B1F">
      <w:pPr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ожидаемый объем поступлений в текущем финансовом году, учитывающий начисление платы в текущем году, фактических поступлений в первом полугодии задолженности прошлых лет, сроки уплаты</w:t>
      </w:r>
    </w:p>
    <w:p w14:paraId="2B94ED9A" w14:textId="77777777" w:rsidR="00626B1F" w:rsidRPr="00D34AD6" w:rsidRDefault="00626B1F" w:rsidP="00626B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погашения задолженности до конца текущего года, прогнозы изменения размеров площадей, сдаваемых в аренду во втором полугодии текущего года (по данным</w:t>
      </w:r>
    </w:p>
    <w:p w14:paraId="0B6BE944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соответствующих администраторов доходов);</w:t>
      </w:r>
    </w:p>
    <w:p w14:paraId="45E091A5" w14:textId="77777777" w:rsidR="00626B1F" w:rsidRPr="00D34AD6" w:rsidRDefault="00626B1F" w:rsidP="00626B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уменьшения суммы арендной платы за земли в планируемом периоде, в связи с планируемым выбытием земель из арендных отношений (в том числе: в связи с разграничением земель по видам собственности (федеральная, краевая, муниципальная, частная), с приватизацией объектов недвижимости, находящейся в государственной собственности, в соответствии с прогнозными планами приватизации - в отношении таких земель, поступлением разовых платежей - в виде задолженности прошлых лет (по искам, реструктуризация задолженности));</w:t>
      </w:r>
    </w:p>
    <w:p w14:paraId="53404CC5" w14:textId="77777777" w:rsidR="00626B1F" w:rsidRPr="00D34AD6" w:rsidRDefault="00626B1F" w:rsidP="00626B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соответствующих администраторов доходов увеличения суммы арендной платы за земли в связи с планируемым увеличением площадей, сдаваемых в аренду, в планируемом периоде (в том числе за счет перехода плательщиков с бессрочного пользования на арендные отношения);</w:t>
      </w:r>
    </w:p>
    <w:p w14:paraId="64CDF5A2" w14:textId="77777777" w:rsidR="00626B1F" w:rsidRPr="00D34AD6" w:rsidRDefault="00626B1F" w:rsidP="00626B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сведения о размере задолженности арендной платы за земли на последнюю отчетную дату текущего года, в том числе возможную к взысканию (по данным соответствующих администраторов доходов);</w:t>
      </w:r>
    </w:p>
    <w:p w14:paraId="4C554069" w14:textId="77777777" w:rsidR="00626B1F" w:rsidRPr="00D34AD6" w:rsidRDefault="00626B1F" w:rsidP="00626B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ожидаемая сумма погашения задолженности по арендной плате за землю до конца текущего года исходя из фактического ее объема на последнюю отчетную дату (по данным соответствующих администраторов доходов).</w:t>
      </w:r>
    </w:p>
    <w:p w14:paraId="7D94DFF2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Общая сумма поступлений арендной платы за земли на очередной финансовый год в бюджет поселения рассчитывается администратором доходов бюджета по формуле:</w:t>
      </w:r>
    </w:p>
    <w:p w14:paraId="53604504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4AD6">
        <w:rPr>
          <w:rFonts w:ascii="Times New Roman" w:hAnsi="Times New Roman"/>
          <w:b/>
          <w:bCs/>
          <w:sz w:val="24"/>
          <w:szCs w:val="24"/>
        </w:rPr>
        <w:t>Общая сумма арендной платы за землю = (Ожидаемый объем поступлений в текущем году - Объем поступлений в связи с выбытием земель в планируемом периоде + Объем поступлений в связи с увеличением арендуемых площадей в планируемом периоде) х Коэффициент - дефлятор на планируемый период + Прогнозируемая сумма поступлений задолженности прошлых лет.</w:t>
      </w:r>
    </w:p>
    <w:p w14:paraId="2F449F45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Затем определяется сумма арендной платы, подлежащая зачислению в планируемом периоде в бюджет поселения, с применением к исчисленной общей сумме арендной платы за землю нормативов ее зачисления в бюджет муниципального образования.</w:t>
      </w:r>
    </w:p>
    <w:p w14:paraId="769ED45C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5B366" w14:textId="7529DC77" w:rsidR="00626B1F" w:rsidRPr="00D34AD6" w:rsidRDefault="00626B1F" w:rsidP="00D34AD6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34AD6">
        <w:rPr>
          <w:rFonts w:ascii="Times New Roman" w:hAnsi="Times New Roman"/>
          <w:b/>
          <w:iCs/>
          <w:sz w:val="24"/>
          <w:szCs w:val="24"/>
        </w:rPr>
        <w:t>Прочие неналоговые доходы.</w:t>
      </w:r>
    </w:p>
    <w:p w14:paraId="7B003222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При прогнозировании прочих неналоговых доходов необходимо руководствоваться:</w:t>
      </w:r>
    </w:p>
    <w:p w14:paraId="519039A3" w14:textId="77777777" w:rsidR="00626B1F" w:rsidRPr="00D34AD6" w:rsidRDefault="00626B1F" w:rsidP="00626B1F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отчетами об исполнении бюджета,</w:t>
      </w:r>
    </w:p>
    <w:p w14:paraId="250002A6" w14:textId="610261D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-</w:t>
      </w:r>
      <w:r w:rsidR="00B60259">
        <w:rPr>
          <w:rFonts w:ascii="Times New Roman" w:hAnsi="Times New Roman"/>
          <w:sz w:val="24"/>
          <w:szCs w:val="24"/>
        </w:rPr>
        <w:t xml:space="preserve">  </w:t>
      </w:r>
      <w:r w:rsidRPr="00D34AD6">
        <w:rPr>
          <w:rFonts w:ascii="Times New Roman" w:hAnsi="Times New Roman"/>
          <w:sz w:val="24"/>
          <w:szCs w:val="24"/>
        </w:rPr>
        <w:t>действующими порядками установления и исчисления прочих неналоговых доходов, установленными федеральными нормативно-правовыми актами и правовыми актами города Москвы,</w:t>
      </w:r>
    </w:p>
    <w:p w14:paraId="0C726B61" w14:textId="77777777" w:rsidR="00626B1F" w:rsidRPr="00D34AD6" w:rsidRDefault="00626B1F" w:rsidP="00626B1F">
      <w:pPr>
        <w:numPr>
          <w:ilvl w:val="0"/>
          <w:numId w:val="5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информацией соответствующих администраторов доходов бюджета по прогнозу данных поступлений.</w:t>
      </w:r>
    </w:p>
    <w:p w14:paraId="1C8E303F" w14:textId="4027193D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Поступления прочих неналоговых доходов на очередной финансовый год </w:t>
      </w:r>
      <w:bookmarkStart w:id="12" w:name="_Hlk148372541"/>
      <w:r w:rsidRPr="00D34AD6">
        <w:rPr>
          <w:rFonts w:ascii="Times New Roman" w:hAnsi="Times New Roman"/>
          <w:sz w:val="24"/>
          <w:szCs w:val="24"/>
        </w:rPr>
        <w:t xml:space="preserve">рассчитываются исходя из ожидаемого поступления в отчетном году </w:t>
      </w:r>
      <w:r w:rsidR="00223D13" w:rsidRPr="00D34AD6">
        <w:rPr>
          <w:rFonts w:ascii="Times New Roman" w:hAnsi="Times New Roman"/>
          <w:sz w:val="24"/>
          <w:szCs w:val="24"/>
        </w:rPr>
        <w:t>и среднего значения фактических поступлений сумм неналоговых доходов за два предыдущих отчетных года</w:t>
      </w:r>
      <w:r w:rsidRPr="00D34AD6">
        <w:rPr>
          <w:rFonts w:ascii="Times New Roman" w:hAnsi="Times New Roman"/>
          <w:sz w:val="24"/>
          <w:szCs w:val="24"/>
        </w:rPr>
        <w:t>.</w:t>
      </w:r>
    </w:p>
    <w:bookmarkEnd w:id="12"/>
    <w:p w14:paraId="15DDA9B8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037A8" w14:textId="77777777" w:rsidR="00223D13" w:rsidRPr="00D34AD6" w:rsidRDefault="00223D13" w:rsidP="00626B1F">
      <w:pPr>
        <w:tabs>
          <w:tab w:val="left" w:pos="6521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AD6">
        <w:rPr>
          <w:rFonts w:ascii="Times New Roman" w:hAnsi="Times New Roman"/>
          <w:b/>
          <w:bCs/>
          <w:sz w:val="24"/>
          <w:szCs w:val="24"/>
        </w:rPr>
        <w:t>6</w:t>
      </w:r>
      <w:r w:rsidR="00626B1F" w:rsidRPr="00D34AD6">
        <w:rPr>
          <w:rFonts w:ascii="Times New Roman" w:hAnsi="Times New Roman"/>
          <w:b/>
          <w:bCs/>
          <w:sz w:val="24"/>
          <w:szCs w:val="24"/>
        </w:rPr>
        <w:t xml:space="preserve">. Безвозмездные поступления от других бюджетов </w:t>
      </w:r>
    </w:p>
    <w:p w14:paraId="73C4C099" w14:textId="6E5BD967" w:rsidR="00626B1F" w:rsidRPr="00D34AD6" w:rsidRDefault="00626B1F" w:rsidP="00626B1F">
      <w:pPr>
        <w:tabs>
          <w:tab w:val="left" w:pos="6521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AD6">
        <w:rPr>
          <w:rFonts w:ascii="Times New Roman" w:hAnsi="Times New Roman"/>
          <w:b/>
          <w:bCs/>
          <w:sz w:val="24"/>
          <w:szCs w:val="24"/>
        </w:rPr>
        <w:t>бюджетной системы РФ</w:t>
      </w:r>
    </w:p>
    <w:p w14:paraId="5E1D95BB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lastRenderedPageBreak/>
        <w:t>Для исчисления безвозмездных поступлений от других бюджетов бюджетной системы Российской Федерации при разработке проекта бюджета поселения на очередной финансовый год и плановый период объем ожидаемых поступлений определяется на основании объема расходов, запланированных за счет средств других бюджетов бюджетной системы Российской Федерации.</w:t>
      </w:r>
    </w:p>
    <w:p w14:paraId="3006135B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15D87" w14:textId="417BCB54" w:rsidR="00626B1F" w:rsidRPr="00D34AD6" w:rsidRDefault="00223D13" w:rsidP="00626B1F">
      <w:pPr>
        <w:tabs>
          <w:tab w:val="left" w:pos="6521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3" w:name="bookmark11"/>
      <w:r w:rsidRPr="00D34AD6">
        <w:rPr>
          <w:rFonts w:ascii="Times New Roman" w:hAnsi="Times New Roman"/>
          <w:b/>
          <w:bCs/>
          <w:sz w:val="24"/>
          <w:szCs w:val="24"/>
        </w:rPr>
        <w:t>7</w:t>
      </w:r>
      <w:r w:rsidR="00626B1F" w:rsidRPr="00D34AD6">
        <w:rPr>
          <w:rFonts w:ascii="Times New Roman" w:hAnsi="Times New Roman"/>
          <w:b/>
          <w:bCs/>
          <w:sz w:val="24"/>
          <w:szCs w:val="24"/>
        </w:rPr>
        <w:t>. Прогноз поступлений и выплат по источникам внутреннего финансирования дефицита бюджета поселения</w:t>
      </w:r>
      <w:bookmarkEnd w:id="13"/>
    </w:p>
    <w:p w14:paraId="3F0DEB38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 Прогнозирование поступлений и выплат по источникам внутреннего финансирования дефицита бюджета поселения осуществляется исходя из прогнозируемого дефицита бюджета поселения, а также необходимости погашения долговых обязательств бюджета поселения с учетом поступлений иных источников финансирования дефицита бюджета поселения.</w:t>
      </w:r>
    </w:p>
    <w:p w14:paraId="1405A1D5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Объем, срочность, виды муниципальных заимствований определяются на основе анализа и прогноза конъюнктуры финансовых рынков.</w:t>
      </w:r>
    </w:p>
    <w:p w14:paraId="371E1DBB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Объем выплат по источникам внутреннего финансирования дефицита бюджета поселения определяется в соответствии с условиями принятых и планируемых к принятию долговых обязательств.</w:t>
      </w:r>
    </w:p>
    <w:p w14:paraId="19674F00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E7217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BB3F1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331B7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71B6A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3747F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8EE72" w14:textId="77777777" w:rsidR="00626B1F" w:rsidRPr="00D34AD6" w:rsidRDefault="00626B1F" w:rsidP="00626B1F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B92E5" w14:textId="459E7D3C" w:rsidR="00B27E7C" w:rsidRPr="00D34AD6" w:rsidRDefault="00B27E7C">
      <w:pPr>
        <w:rPr>
          <w:sz w:val="24"/>
          <w:szCs w:val="24"/>
        </w:rPr>
      </w:pPr>
    </w:p>
    <w:p w14:paraId="6C373EAF" w14:textId="1E6CC240" w:rsidR="00B27E7C" w:rsidRPr="00D34AD6" w:rsidRDefault="00B27E7C">
      <w:pPr>
        <w:rPr>
          <w:sz w:val="24"/>
          <w:szCs w:val="24"/>
        </w:rPr>
      </w:pPr>
    </w:p>
    <w:sectPr w:rsidR="00B27E7C" w:rsidRPr="00D34AD6" w:rsidSect="00236FB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80"/>
    <w:multiLevelType w:val="multilevel"/>
    <w:tmpl w:val="4EAC6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53D6B"/>
    <w:multiLevelType w:val="multilevel"/>
    <w:tmpl w:val="50F43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66679"/>
    <w:multiLevelType w:val="multilevel"/>
    <w:tmpl w:val="807ED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F747D8"/>
    <w:multiLevelType w:val="multilevel"/>
    <w:tmpl w:val="F3525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9614BE"/>
    <w:multiLevelType w:val="multilevel"/>
    <w:tmpl w:val="DF742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8B7017"/>
    <w:multiLevelType w:val="multilevel"/>
    <w:tmpl w:val="CAAA7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02"/>
    <w:rsid w:val="0006789F"/>
    <w:rsid w:val="000A1BD9"/>
    <w:rsid w:val="000A293A"/>
    <w:rsid w:val="00123912"/>
    <w:rsid w:val="00143826"/>
    <w:rsid w:val="001758C2"/>
    <w:rsid w:val="0019652B"/>
    <w:rsid w:val="001D4722"/>
    <w:rsid w:val="00223D13"/>
    <w:rsid w:val="00236FBB"/>
    <w:rsid w:val="00273DB9"/>
    <w:rsid w:val="002D5300"/>
    <w:rsid w:val="00402E7F"/>
    <w:rsid w:val="00410EAA"/>
    <w:rsid w:val="00626B1F"/>
    <w:rsid w:val="00642F41"/>
    <w:rsid w:val="00663D8B"/>
    <w:rsid w:val="00716F7C"/>
    <w:rsid w:val="00793ED8"/>
    <w:rsid w:val="00794CF6"/>
    <w:rsid w:val="007C5D9B"/>
    <w:rsid w:val="008564CF"/>
    <w:rsid w:val="008C2D02"/>
    <w:rsid w:val="00926CED"/>
    <w:rsid w:val="009516CB"/>
    <w:rsid w:val="009540AF"/>
    <w:rsid w:val="009A29F8"/>
    <w:rsid w:val="009D4E13"/>
    <w:rsid w:val="00A23A64"/>
    <w:rsid w:val="00B27E7C"/>
    <w:rsid w:val="00B60259"/>
    <w:rsid w:val="00BB2C4B"/>
    <w:rsid w:val="00C94CF5"/>
    <w:rsid w:val="00D34AD6"/>
    <w:rsid w:val="00D6276D"/>
    <w:rsid w:val="00DE50C2"/>
    <w:rsid w:val="00E7381A"/>
    <w:rsid w:val="00EF48AD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22D1"/>
  <w15:chartTrackingRefBased/>
  <w15:docId w15:val="{4C212D29-D72B-49AF-B3C2-5F9C832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0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9E1D-E9FB-495A-83C6-EC23C270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2023-10-19T06:02:00Z</cp:lastPrinted>
  <dcterms:created xsi:type="dcterms:W3CDTF">2023-10-18T08:25:00Z</dcterms:created>
  <dcterms:modified xsi:type="dcterms:W3CDTF">2023-10-31T11:34:00Z</dcterms:modified>
</cp:coreProperties>
</file>